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A7" w:rsidRDefault="004B68A7" w:rsidP="004B68A7">
      <w:r>
        <w:t>SVĚTOVÉ OBCHODNÍ INSTITUCE</w:t>
      </w:r>
      <w:bookmarkStart w:id="0" w:name="_GoBack"/>
      <w:bookmarkEnd w:id="0"/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>APEC – Ekonomické seskupení Asie a Tichomoří</w:t>
      </w:r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>ASEAN - Sdružení národů jihovýchodní Asie</w:t>
      </w:r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>CARICOM – Karibské společenství</w:t>
      </w:r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>MERCOSUR – Sdružení volného obchodu (</w:t>
      </w:r>
      <w:proofErr w:type="spellStart"/>
      <w:r w:rsidRPr="004B68A7">
        <w:t>JAm</w:t>
      </w:r>
      <w:proofErr w:type="spellEnd"/>
      <w:r w:rsidRPr="004B68A7">
        <w:t>)</w:t>
      </w:r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>NAFTA – Severoatlantická dohoda o volném obchodu</w:t>
      </w:r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 xml:space="preserve">OAS – </w:t>
      </w:r>
      <w:r w:rsidRPr="004B68A7">
        <w:t>Organizace amerických států</w:t>
      </w:r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>OAU – Organizace africké jednoty</w:t>
      </w:r>
    </w:p>
    <w:p w:rsidR="00000000" w:rsidRPr="004B68A7" w:rsidRDefault="004B68A7" w:rsidP="004B68A7">
      <w:pPr>
        <w:numPr>
          <w:ilvl w:val="0"/>
          <w:numId w:val="1"/>
        </w:numPr>
      </w:pPr>
      <w:r w:rsidRPr="004B68A7">
        <w:t>OPEC – Organizace států vyvážejících ropu (není regionální!</w:t>
      </w:r>
      <w:r w:rsidRPr="004B68A7">
        <w:t>)</w:t>
      </w:r>
    </w:p>
    <w:p w:rsidR="00682BA2" w:rsidRDefault="00682BA2"/>
    <w:sectPr w:rsidR="0068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055A"/>
    <w:multiLevelType w:val="hybridMultilevel"/>
    <w:tmpl w:val="14CE94B0"/>
    <w:lvl w:ilvl="0" w:tplc="B77A60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688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016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F2BD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245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A0A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C42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88E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A30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7"/>
    <w:rsid w:val="004B68A7"/>
    <w:rsid w:val="006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91CD-5E47-4789-837A-7CF79FE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2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1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1</cp:revision>
  <dcterms:created xsi:type="dcterms:W3CDTF">2018-10-16T12:08:00Z</dcterms:created>
  <dcterms:modified xsi:type="dcterms:W3CDTF">2018-10-16T12:09:00Z</dcterms:modified>
</cp:coreProperties>
</file>