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E0" w:rsidRDefault="00FA34E0" w:rsidP="00FA34E0">
      <w:pPr>
        <w:pBdr>
          <w:bottom w:val="single" w:sz="6" w:space="1" w:color="auto"/>
        </w:pBdr>
      </w:pPr>
      <w:r>
        <w:t>Pracovní list – střední Amerika</w:t>
      </w:r>
      <w:r>
        <w:tab/>
      </w:r>
      <w:r>
        <w:tab/>
      </w:r>
      <w:r>
        <w:tab/>
        <w:t xml:space="preserve"> Jméno, třída:</w:t>
      </w:r>
    </w:p>
    <w:p w:rsidR="00F97B6F" w:rsidRPr="00757EB2" w:rsidRDefault="00FA34E0">
      <w:pPr>
        <w:rPr>
          <w:u w:val="single"/>
        </w:rPr>
      </w:pPr>
      <w:r w:rsidRPr="00757EB2">
        <w:rPr>
          <w:u w:val="single"/>
        </w:rPr>
        <w:t>Spolupracujte s Atlasem dnešního světa:</w:t>
      </w:r>
    </w:p>
    <w:p w:rsidR="00FA34E0" w:rsidRDefault="00FA34E0">
      <w:r>
        <w:t>Hlavní podnebným pásem střední Ameriky je:</w:t>
      </w:r>
    </w:p>
    <w:p w:rsidR="00FA34E0" w:rsidRDefault="00FA34E0">
      <w:r>
        <w:t>Hlavní vegetační pás střední Ameriky je:</w:t>
      </w:r>
    </w:p>
    <w:p w:rsidR="00FA34E0" w:rsidRDefault="00FA34E0">
      <w:r>
        <w:t xml:space="preserve">Obyvatelstvo Střední Ameriky je hlavně rasy: </w:t>
      </w:r>
    </w:p>
    <w:p w:rsidR="00FA34E0" w:rsidRDefault="00FA34E0">
      <w:r>
        <w:t xml:space="preserve">V zemích střední Ameriky se mluví: </w:t>
      </w:r>
    </w:p>
    <w:p w:rsidR="00FA34E0" w:rsidRDefault="00FA34E0">
      <w:r>
        <w:t xml:space="preserve">V zemích střední Ameriky vyznávají náboženství: </w:t>
      </w:r>
    </w:p>
    <w:p w:rsidR="00F931E3" w:rsidRDefault="00F931E3" w:rsidP="00F931E3">
      <w:pPr>
        <w:rPr>
          <w:i/>
        </w:rPr>
      </w:pPr>
      <w:r>
        <w:rPr>
          <w:i/>
        </w:rPr>
        <w:t xml:space="preserve">Státům střední Ameriky se často říká </w:t>
      </w:r>
      <w:r>
        <w:rPr>
          <w:b/>
          <w:i/>
        </w:rPr>
        <w:t>banánové republiky</w:t>
      </w:r>
      <w:r>
        <w:rPr>
          <w:i/>
        </w:rPr>
        <w:t xml:space="preserve">, jelikož jejich ekonomika je založena především na produkci banánů a dalšího tropického ovoce. Mezi banánové republiky se však neřadí Panama a Kostarika, protože se jedná o nejvyspělejší země regionu střední Ameriky.Většina obyvatel střední Ameriky se snaží přestěhovat do Mexika nebo případně dál až do USA. </w:t>
      </w:r>
    </w:p>
    <w:p w:rsidR="00F931E3" w:rsidRDefault="00F931E3" w:rsidP="00F931E3">
      <w:pPr>
        <w:rPr>
          <w:i/>
        </w:rPr>
      </w:pPr>
      <w:r>
        <w:rPr>
          <w:i/>
        </w:rPr>
        <w:t xml:space="preserve">Velkým problémem těchto států je i nestabilní politická situace a časté násilí v ulicích. San Pedro Sula, město v Hondurasu, je dokonce druhým nejnebezpečnějším městem světa. Hlavní problém představují drogové gangy, které pašují drogy z Jižní Ameriky na sever. </w:t>
      </w:r>
    </w:p>
    <w:p w:rsidR="00FA34E0" w:rsidRDefault="00FA34E0">
      <w:r>
        <w:t>Státy střední Ameriky patří mezi nejbohatší/nejchudší v Latinské Americe.</w:t>
      </w:r>
    </w:p>
    <w:p w:rsidR="00FA34E0" w:rsidRDefault="00FA34E0">
      <w:r>
        <w:t>Vyskytují se ve Střední Americe důležité oblasti těžby nerostných surovin?</w:t>
      </w:r>
    </w:p>
    <w:p w:rsidR="00FA34E0" w:rsidRDefault="00FA34E0">
      <w:r>
        <w:t xml:space="preserve">Je pro ekonomiku států důležité zemědělství? Pro které nejvíce? </w:t>
      </w:r>
    </w:p>
    <w:p w:rsidR="00F37900" w:rsidRDefault="00F37900"/>
    <w:p w:rsidR="00F37900" w:rsidRDefault="00F37900" w:rsidP="00F37900">
      <w:pPr>
        <w:pBdr>
          <w:bottom w:val="single" w:sz="6" w:space="1" w:color="auto"/>
        </w:pBdr>
      </w:pPr>
      <w:r>
        <w:lastRenderedPageBreak/>
        <w:t>Pracovní list – střední Amerika</w:t>
      </w:r>
      <w:r>
        <w:tab/>
      </w:r>
      <w:r>
        <w:tab/>
      </w:r>
      <w:r>
        <w:tab/>
        <w:t xml:space="preserve"> Jméno, třída:</w:t>
      </w:r>
    </w:p>
    <w:p w:rsidR="00F37900" w:rsidRPr="00757EB2" w:rsidRDefault="00F37900" w:rsidP="00F37900">
      <w:pPr>
        <w:rPr>
          <w:u w:val="single"/>
        </w:rPr>
      </w:pPr>
      <w:r w:rsidRPr="00757EB2">
        <w:rPr>
          <w:u w:val="single"/>
        </w:rPr>
        <w:t>Spolupracujte s Atlasem dnešního světa:</w:t>
      </w:r>
    </w:p>
    <w:p w:rsidR="00F37900" w:rsidRDefault="00F37900" w:rsidP="00F37900">
      <w:r>
        <w:t>Hlavní podnebným pásem střední Ameriky je:</w:t>
      </w:r>
    </w:p>
    <w:p w:rsidR="00F37900" w:rsidRDefault="00F37900" w:rsidP="00F37900">
      <w:r>
        <w:t>Hlavní vegetační pás střední Ameriky je:</w:t>
      </w:r>
    </w:p>
    <w:p w:rsidR="00F37900" w:rsidRDefault="00F37900" w:rsidP="00F37900">
      <w:r>
        <w:t xml:space="preserve">Obyvatelstvo Střední Ameriky je hlavně rasy: </w:t>
      </w:r>
    </w:p>
    <w:p w:rsidR="00F37900" w:rsidRDefault="00F37900" w:rsidP="00F37900">
      <w:r>
        <w:t xml:space="preserve">V zemích střední Ameriky se mluví: </w:t>
      </w:r>
    </w:p>
    <w:p w:rsidR="00F37900" w:rsidRDefault="00F37900" w:rsidP="00F37900">
      <w:r>
        <w:t xml:space="preserve">V zemích střední Ameriky vyznávají náboženství: </w:t>
      </w:r>
    </w:p>
    <w:p w:rsidR="00F931E3" w:rsidRDefault="00F931E3" w:rsidP="00F931E3">
      <w:pPr>
        <w:rPr>
          <w:i/>
        </w:rPr>
      </w:pPr>
      <w:r>
        <w:rPr>
          <w:i/>
        </w:rPr>
        <w:t xml:space="preserve">Státům střední Ameriky se často říká </w:t>
      </w:r>
      <w:r>
        <w:rPr>
          <w:b/>
          <w:i/>
        </w:rPr>
        <w:t>banánové republiky</w:t>
      </w:r>
      <w:r>
        <w:rPr>
          <w:i/>
        </w:rPr>
        <w:t xml:space="preserve">, jelikož jejich ekonomika je založena především na produkci banánů a dalšího tropického ovoce. Mezi banánové republiky se však neřadí Panama a Kostarika, protože se jedná o nejvyspělejší země regionu střední Ameriky.Většina obyvatel střední Ameriky se snaží přestěhovat do Mexika nebo případně dál až do USA. </w:t>
      </w:r>
    </w:p>
    <w:p w:rsidR="00F931E3" w:rsidRDefault="00F931E3" w:rsidP="00F931E3">
      <w:pPr>
        <w:rPr>
          <w:i/>
        </w:rPr>
      </w:pPr>
      <w:r>
        <w:rPr>
          <w:i/>
        </w:rPr>
        <w:t xml:space="preserve">Velkým problémem těchto států je i nestabilní politická situace a časté násilí v ulicích. San Pedro Sula, město v Hondurasu, je dokonce druhým nejnebezpečnějším městem světa. Hlavní problém představují drogové gangy, které pašují drogy z Jižní Ameriky na sever. </w:t>
      </w:r>
    </w:p>
    <w:p w:rsidR="00F37900" w:rsidRDefault="00F37900" w:rsidP="00F37900">
      <w:r>
        <w:t>Státy střední Ameriky patří mezi nejbohatší/nejchudší v Latinské Americe.</w:t>
      </w:r>
    </w:p>
    <w:p w:rsidR="00F37900" w:rsidRDefault="00F37900" w:rsidP="00F37900">
      <w:r>
        <w:t>Vyskytují se ve Střední Americe důležité oblasti těžby nerostných surovin?</w:t>
      </w:r>
    </w:p>
    <w:p w:rsidR="00F37900" w:rsidRDefault="00F37900" w:rsidP="00F37900">
      <w:r>
        <w:t xml:space="preserve">Je pro ekonomiku států důležité zemědělství? Pro které nejvíce? </w:t>
      </w:r>
    </w:p>
    <w:p w:rsidR="00F37900" w:rsidRDefault="00F37900" w:rsidP="00F37900"/>
    <w:p w:rsidR="00757EB2" w:rsidRPr="00757EB2" w:rsidRDefault="00757EB2">
      <w:pPr>
        <w:rPr>
          <w:u w:val="single"/>
        </w:rPr>
      </w:pPr>
      <w:r w:rsidRPr="00757EB2">
        <w:rPr>
          <w:u w:val="single"/>
        </w:rPr>
        <w:lastRenderedPageBreak/>
        <w:t>Doplň podle přílohy „Tabulky“ v atlasu: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82"/>
        <w:gridCol w:w="3383"/>
        <w:gridCol w:w="38"/>
      </w:tblGrid>
      <w:tr w:rsidR="00757EB2" w:rsidTr="00757EB2">
        <w:trPr>
          <w:gridAfter w:val="1"/>
          <w:wAfter w:w="38" w:type="dxa"/>
        </w:trPr>
        <w:tc>
          <w:tcPr>
            <w:tcW w:w="3382" w:type="dxa"/>
            <w:shd w:val="clear" w:color="auto" w:fill="BFBFBF" w:themeFill="background1" w:themeFillShade="BF"/>
            <w:vAlign w:val="center"/>
          </w:tcPr>
          <w:p w:rsidR="00757EB2" w:rsidRPr="00757EB2" w:rsidRDefault="00757EB2" w:rsidP="00757EB2">
            <w:pPr>
              <w:jc w:val="center"/>
              <w:rPr>
                <w:b/>
              </w:rPr>
            </w:pPr>
            <w:r w:rsidRPr="00757EB2">
              <w:rPr>
                <w:b/>
              </w:rPr>
              <w:t>Guatemala</w:t>
            </w:r>
          </w:p>
        </w:tc>
        <w:tc>
          <w:tcPr>
            <w:tcW w:w="3383" w:type="dxa"/>
            <w:shd w:val="clear" w:color="auto" w:fill="BFBFBF" w:themeFill="background1" w:themeFillShade="BF"/>
            <w:vAlign w:val="center"/>
          </w:tcPr>
          <w:p w:rsidR="00757EB2" w:rsidRPr="00757EB2" w:rsidRDefault="00757EB2" w:rsidP="00757EB2">
            <w:pPr>
              <w:jc w:val="center"/>
              <w:rPr>
                <w:b/>
              </w:rPr>
            </w:pPr>
            <w:r w:rsidRPr="00757EB2">
              <w:rPr>
                <w:b/>
              </w:rPr>
              <w:t>Honduras</w:t>
            </w:r>
          </w:p>
        </w:tc>
      </w:tr>
      <w:tr w:rsidR="00757EB2" w:rsidTr="00F37900">
        <w:trPr>
          <w:gridAfter w:val="1"/>
          <w:wAfter w:w="38" w:type="dxa"/>
          <w:trHeight w:val="873"/>
        </w:trPr>
        <w:tc>
          <w:tcPr>
            <w:tcW w:w="3382" w:type="dxa"/>
          </w:tcPr>
          <w:p w:rsidR="00F37900" w:rsidRDefault="00757EB2" w:rsidP="00F37900">
            <w:pPr>
              <w:spacing w:line="480" w:lineRule="auto"/>
              <w:jc w:val="left"/>
            </w:pPr>
            <w:r>
              <w:t>hl. město:</w:t>
            </w:r>
          </w:p>
          <w:p w:rsidR="00757EB2" w:rsidRDefault="00757EB2" w:rsidP="00F37900">
            <w:pPr>
              <w:spacing w:line="480" w:lineRule="auto"/>
            </w:pPr>
            <w:r>
              <w:t>počet obyv.:</w:t>
            </w:r>
          </w:p>
          <w:p w:rsidR="00F37900" w:rsidRDefault="00757EB2" w:rsidP="00F37900">
            <w:pPr>
              <w:spacing w:line="480" w:lineRule="auto"/>
            </w:pPr>
            <w:r>
              <w:t>Rozvíjející se turismus, např.:</w:t>
            </w:r>
          </w:p>
        </w:tc>
        <w:tc>
          <w:tcPr>
            <w:tcW w:w="3383" w:type="dxa"/>
          </w:tcPr>
          <w:p w:rsidR="00757EB2" w:rsidRDefault="00757EB2" w:rsidP="00F37900">
            <w:pPr>
              <w:spacing w:line="480" w:lineRule="auto"/>
            </w:pPr>
            <w:r>
              <w:t>hl. město:</w:t>
            </w:r>
          </w:p>
          <w:p w:rsidR="00757EB2" w:rsidRDefault="00757EB2" w:rsidP="00F37900">
            <w:pPr>
              <w:spacing w:line="480" w:lineRule="auto"/>
            </w:pPr>
            <w:r>
              <w:t>počet obyv:</w:t>
            </w:r>
          </w:p>
        </w:tc>
      </w:tr>
      <w:tr w:rsidR="00F37900" w:rsidTr="00757EB2">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shd w:val="clear" w:color="auto" w:fill="BFBFBF" w:themeFill="background1" w:themeFillShade="BF"/>
            <w:vAlign w:val="center"/>
          </w:tcPr>
          <w:p w:rsidR="00F37900" w:rsidRPr="00757EB2" w:rsidRDefault="00F37900" w:rsidP="00757EB2">
            <w:pPr>
              <w:jc w:val="center"/>
              <w:rPr>
                <w:b/>
              </w:rPr>
            </w:pPr>
            <w:r w:rsidRPr="00757EB2">
              <w:rPr>
                <w:b/>
              </w:rPr>
              <w:t>Salvador</w:t>
            </w:r>
          </w:p>
        </w:tc>
        <w:tc>
          <w:tcPr>
            <w:tcW w:w="3421" w:type="dxa"/>
            <w:gridSpan w:val="2"/>
            <w:tcBorders>
              <w:top w:val="nil"/>
              <w:left w:val="single" w:sz="4" w:space="0" w:color="auto"/>
              <w:bottom w:val="nil"/>
              <w:right w:val="nil"/>
            </w:tcBorders>
            <w:shd w:val="clear" w:color="auto" w:fill="BFBFBF" w:themeFill="background1" w:themeFillShade="BF"/>
            <w:vAlign w:val="center"/>
          </w:tcPr>
          <w:p w:rsidR="00F37900" w:rsidRPr="00757EB2" w:rsidRDefault="00F37900" w:rsidP="00757EB2">
            <w:pPr>
              <w:jc w:val="center"/>
              <w:rPr>
                <w:b/>
              </w:rPr>
            </w:pPr>
            <w:r w:rsidRPr="00757EB2">
              <w:rPr>
                <w:b/>
              </w:rPr>
              <w:t>Nikaragua</w:t>
            </w:r>
          </w:p>
        </w:tc>
      </w:tr>
      <w:tr w:rsidR="00F37900" w:rsidTr="00757EB2">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tcPr>
          <w:p w:rsidR="00F37900" w:rsidRDefault="00F37900" w:rsidP="00F37900">
            <w:pPr>
              <w:spacing w:line="480" w:lineRule="auto"/>
            </w:pPr>
            <w:r>
              <w:t>hl. město:</w:t>
            </w:r>
          </w:p>
          <w:p w:rsidR="00F37900" w:rsidRDefault="00F37900" w:rsidP="00F37900">
            <w:pPr>
              <w:spacing w:line="480" w:lineRule="auto"/>
            </w:pPr>
            <w:r>
              <w:t>počet obyv:</w:t>
            </w:r>
          </w:p>
        </w:tc>
        <w:tc>
          <w:tcPr>
            <w:tcW w:w="3421" w:type="dxa"/>
            <w:gridSpan w:val="2"/>
            <w:tcBorders>
              <w:top w:val="nil"/>
              <w:left w:val="single" w:sz="4" w:space="0" w:color="auto"/>
              <w:bottom w:val="nil"/>
              <w:right w:val="nil"/>
            </w:tcBorders>
          </w:tcPr>
          <w:p w:rsidR="00F37900" w:rsidRDefault="00F37900" w:rsidP="00F37900">
            <w:pPr>
              <w:spacing w:line="480" w:lineRule="auto"/>
            </w:pPr>
            <w:r>
              <w:t>hl. město:</w:t>
            </w:r>
          </w:p>
          <w:p w:rsidR="00F37900" w:rsidRDefault="00F37900" w:rsidP="00F37900">
            <w:pPr>
              <w:spacing w:line="480" w:lineRule="auto"/>
            </w:pPr>
            <w:r>
              <w:t>počet obyv:</w:t>
            </w:r>
          </w:p>
        </w:tc>
      </w:tr>
      <w:tr w:rsidR="00F37900" w:rsidTr="00757EB2">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shd w:val="clear" w:color="auto" w:fill="BFBFBF" w:themeFill="background1" w:themeFillShade="BF"/>
          </w:tcPr>
          <w:p w:rsidR="00F37900" w:rsidRPr="00757EB2" w:rsidRDefault="00F37900" w:rsidP="00757EB2">
            <w:pPr>
              <w:jc w:val="center"/>
              <w:rPr>
                <w:b/>
              </w:rPr>
            </w:pPr>
            <w:r w:rsidRPr="00757EB2">
              <w:rPr>
                <w:b/>
              </w:rPr>
              <w:t>Kostarika</w:t>
            </w:r>
          </w:p>
        </w:tc>
        <w:tc>
          <w:tcPr>
            <w:tcW w:w="3421" w:type="dxa"/>
            <w:gridSpan w:val="2"/>
            <w:tcBorders>
              <w:top w:val="nil"/>
              <w:left w:val="single" w:sz="4" w:space="0" w:color="auto"/>
              <w:bottom w:val="nil"/>
              <w:right w:val="nil"/>
            </w:tcBorders>
            <w:shd w:val="clear" w:color="auto" w:fill="BFBFBF" w:themeFill="background1" w:themeFillShade="BF"/>
          </w:tcPr>
          <w:p w:rsidR="00F37900" w:rsidRPr="00757EB2" w:rsidRDefault="00F37900" w:rsidP="00757EB2">
            <w:pPr>
              <w:jc w:val="center"/>
              <w:rPr>
                <w:b/>
              </w:rPr>
            </w:pPr>
            <w:r w:rsidRPr="00757EB2">
              <w:rPr>
                <w:b/>
              </w:rPr>
              <w:t>Panama</w:t>
            </w:r>
          </w:p>
        </w:tc>
      </w:tr>
      <w:tr w:rsidR="00F37900" w:rsidTr="00757EB2">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tcPr>
          <w:p w:rsidR="00F37900" w:rsidRDefault="00F37900" w:rsidP="00F37900">
            <w:pPr>
              <w:spacing w:line="480" w:lineRule="auto"/>
            </w:pPr>
            <w:r>
              <w:t>hl. město:</w:t>
            </w:r>
          </w:p>
          <w:p w:rsidR="00F37900" w:rsidRDefault="00F37900" w:rsidP="00F37900">
            <w:pPr>
              <w:spacing w:line="480" w:lineRule="auto"/>
            </w:pPr>
            <w:r>
              <w:t>počet obyv:</w:t>
            </w:r>
          </w:p>
          <w:p w:rsidR="00F37900" w:rsidRDefault="00F37900" w:rsidP="00F37900">
            <w:pPr>
              <w:spacing w:line="480" w:lineRule="auto"/>
            </w:pPr>
            <w:r>
              <w:t>Nesmí mít armádu.</w:t>
            </w:r>
          </w:p>
        </w:tc>
        <w:tc>
          <w:tcPr>
            <w:tcW w:w="3421" w:type="dxa"/>
            <w:gridSpan w:val="2"/>
            <w:tcBorders>
              <w:top w:val="nil"/>
              <w:left w:val="single" w:sz="4" w:space="0" w:color="auto"/>
              <w:bottom w:val="nil"/>
              <w:right w:val="nil"/>
            </w:tcBorders>
          </w:tcPr>
          <w:p w:rsidR="00F37900" w:rsidRDefault="00F37900" w:rsidP="00F37900">
            <w:pPr>
              <w:spacing w:line="480" w:lineRule="auto"/>
            </w:pPr>
            <w:r>
              <w:t>hl. město:</w:t>
            </w:r>
          </w:p>
          <w:p w:rsidR="00F37900" w:rsidRDefault="00F37900" w:rsidP="00F37900">
            <w:pPr>
              <w:spacing w:line="480" w:lineRule="auto"/>
            </w:pPr>
            <w:r>
              <w:t>počet obyv:</w:t>
            </w:r>
          </w:p>
          <w:p w:rsidR="00F37900" w:rsidRDefault="00F37900" w:rsidP="00F37900">
            <w:pPr>
              <w:spacing w:line="480" w:lineRule="auto"/>
            </w:pPr>
            <w:r>
              <w:t>Velké příjmy z provozu:</w:t>
            </w:r>
          </w:p>
          <w:p w:rsidR="00F37900" w:rsidRDefault="00F37900" w:rsidP="00F37900">
            <w:pPr>
              <w:spacing w:line="480" w:lineRule="auto"/>
            </w:pPr>
            <w:r>
              <w:t xml:space="preserve">Tento průplav spojuje vody: </w:t>
            </w:r>
          </w:p>
        </w:tc>
      </w:tr>
    </w:tbl>
    <w:p w:rsidR="00FA34E0" w:rsidRDefault="00FA34E0" w:rsidP="00757EB2"/>
    <w:p w:rsidR="00F37900" w:rsidRPr="00F37900" w:rsidRDefault="00F37900" w:rsidP="00757EB2">
      <w:pPr>
        <w:rPr>
          <w:i/>
        </w:rPr>
      </w:pPr>
      <w:r>
        <w:rPr>
          <w:i/>
        </w:rPr>
        <w:t>Mezi Hondurasem a Salvadorem propukla v 60. letech asi týdenní válka. Důvodem byla výhra salvadorského národního fotbalového týmu nad týmem Hondurasu. Ke konfliktu se ale stahovalo mnohem déle, a to kvůli tomu, že Honduras je několikanásobně větší zemí než Salvador. Salvador měl ale mnohem větší počet obyvatel, kteří se dlouhodobě stěhovali do Hondurasu, kde byla volná orná půda. Do dnešního dne země udržují příměří, ale nikdy nepodepsaly mírovou dohodu.</w:t>
      </w:r>
    </w:p>
    <w:p w:rsidR="00F37900" w:rsidRPr="00757EB2" w:rsidRDefault="00F37900" w:rsidP="00F37900">
      <w:pPr>
        <w:rPr>
          <w:u w:val="single"/>
        </w:rPr>
      </w:pPr>
      <w:r w:rsidRPr="00757EB2">
        <w:rPr>
          <w:u w:val="single"/>
        </w:rPr>
        <w:lastRenderedPageBreak/>
        <w:t>Doplň podle přílohy „Tabulky“ v atlasu: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82"/>
        <w:gridCol w:w="3383"/>
        <w:gridCol w:w="38"/>
      </w:tblGrid>
      <w:tr w:rsidR="00F37900" w:rsidTr="00C81957">
        <w:trPr>
          <w:gridAfter w:val="1"/>
          <w:wAfter w:w="38" w:type="dxa"/>
        </w:trPr>
        <w:tc>
          <w:tcPr>
            <w:tcW w:w="3382" w:type="dxa"/>
            <w:shd w:val="clear" w:color="auto" w:fill="BFBFBF" w:themeFill="background1" w:themeFillShade="BF"/>
            <w:vAlign w:val="center"/>
          </w:tcPr>
          <w:p w:rsidR="00F37900" w:rsidRPr="00757EB2" w:rsidRDefault="00F37900" w:rsidP="00C81957">
            <w:pPr>
              <w:jc w:val="center"/>
              <w:rPr>
                <w:b/>
              </w:rPr>
            </w:pPr>
            <w:r w:rsidRPr="00757EB2">
              <w:rPr>
                <w:b/>
              </w:rPr>
              <w:t>Guatemala</w:t>
            </w:r>
          </w:p>
        </w:tc>
        <w:tc>
          <w:tcPr>
            <w:tcW w:w="3383" w:type="dxa"/>
            <w:shd w:val="clear" w:color="auto" w:fill="BFBFBF" w:themeFill="background1" w:themeFillShade="BF"/>
            <w:vAlign w:val="center"/>
          </w:tcPr>
          <w:p w:rsidR="00F37900" w:rsidRPr="00757EB2" w:rsidRDefault="00F37900" w:rsidP="00C81957">
            <w:pPr>
              <w:jc w:val="center"/>
              <w:rPr>
                <w:b/>
              </w:rPr>
            </w:pPr>
            <w:r w:rsidRPr="00757EB2">
              <w:rPr>
                <w:b/>
              </w:rPr>
              <w:t>Honduras</w:t>
            </w:r>
          </w:p>
        </w:tc>
      </w:tr>
      <w:tr w:rsidR="00F37900" w:rsidTr="00C81957">
        <w:trPr>
          <w:gridAfter w:val="1"/>
          <w:wAfter w:w="38" w:type="dxa"/>
          <w:trHeight w:val="873"/>
        </w:trPr>
        <w:tc>
          <w:tcPr>
            <w:tcW w:w="3382" w:type="dxa"/>
          </w:tcPr>
          <w:p w:rsidR="00F37900" w:rsidRDefault="00F37900" w:rsidP="00C81957">
            <w:pPr>
              <w:spacing w:line="480" w:lineRule="auto"/>
              <w:jc w:val="left"/>
            </w:pPr>
            <w:r>
              <w:t>hl. město:</w:t>
            </w:r>
          </w:p>
          <w:p w:rsidR="00F37900" w:rsidRDefault="00F37900" w:rsidP="00C81957">
            <w:pPr>
              <w:spacing w:line="480" w:lineRule="auto"/>
            </w:pPr>
            <w:r>
              <w:t>počet obyv.:</w:t>
            </w:r>
          </w:p>
          <w:p w:rsidR="00F37900" w:rsidRDefault="00F37900" w:rsidP="00C81957">
            <w:pPr>
              <w:spacing w:line="480" w:lineRule="auto"/>
            </w:pPr>
            <w:r>
              <w:t>Rozvíjející se turismus, např.:</w:t>
            </w:r>
          </w:p>
        </w:tc>
        <w:tc>
          <w:tcPr>
            <w:tcW w:w="3383" w:type="dxa"/>
          </w:tcPr>
          <w:p w:rsidR="00F37900" w:rsidRDefault="00F37900" w:rsidP="00C81957">
            <w:pPr>
              <w:spacing w:line="480" w:lineRule="auto"/>
            </w:pPr>
            <w:r>
              <w:t>hl. město:</w:t>
            </w:r>
          </w:p>
          <w:p w:rsidR="00F37900" w:rsidRDefault="00F37900" w:rsidP="00C81957">
            <w:pPr>
              <w:spacing w:line="480" w:lineRule="auto"/>
            </w:pPr>
            <w:r>
              <w:t>počet obyv:</w:t>
            </w:r>
          </w:p>
        </w:tc>
      </w:tr>
      <w:tr w:rsidR="00F37900" w:rsidTr="00C81957">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shd w:val="clear" w:color="auto" w:fill="BFBFBF" w:themeFill="background1" w:themeFillShade="BF"/>
            <w:vAlign w:val="center"/>
          </w:tcPr>
          <w:p w:rsidR="00F37900" w:rsidRPr="00757EB2" w:rsidRDefault="00F37900" w:rsidP="00C81957">
            <w:pPr>
              <w:jc w:val="center"/>
              <w:rPr>
                <w:b/>
              </w:rPr>
            </w:pPr>
            <w:r w:rsidRPr="00757EB2">
              <w:rPr>
                <w:b/>
              </w:rPr>
              <w:t>Salvador</w:t>
            </w:r>
          </w:p>
        </w:tc>
        <w:tc>
          <w:tcPr>
            <w:tcW w:w="3421" w:type="dxa"/>
            <w:gridSpan w:val="2"/>
            <w:tcBorders>
              <w:top w:val="nil"/>
              <w:left w:val="single" w:sz="4" w:space="0" w:color="auto"/>
              <w:bottom w:val="nil"/>
              <w:right w:val="nil"/>
            </w:tcBorders>
            <w:shd w:val="clear" w:color="auto" w:fill="BFBFBF" w:themeFill="background1" w:themeFillShade="BF"/>
            <w:vAlign w:val="center"/>
          </w:tcPr>
          <w:p w:rsidR="00F37900" w:rsidRPr="00757EB2" w:rsidRDefault="00F37900" w:rsidP="00C81957">
            <w:pPr>
              <w:jc w:val="center"/>
              <w:rPr>
                <w:b/>
              </w:rPr>
            </w:pPr>
            <w:r w:rsidRPr="00757EB2">
              <w:rPr>
                <w:b/>
              </w:rPr>
              <w:t>Nikaragua</w:t>
            </w:r>
          </w:p>
        </w:tc>
      </w:tr>
      <w:tr w:rsidR="00F37900" w:rsidTr="00C81957">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tcPr>
          <w:p w:rsidR="00F37900" w:rsidRDefault="00F37900" w:rsidP="00C81957">
            <w:pPr>
              <w:spacing w:line="480" w:lineRule="auto"/>
            </w:pPr>
            <w:r>
              <w:t>hl. město:</w:t>
            </w:r>
          </w:p>
          <w:p w:rsidR="00F37900" w:rsidRDefault="00F37900" w:rsidP="00C81957">
            <w:pPr>
              <w:spacing w:line="480" w:lineRule="auto"/>
            </w:pPr>
            <w:r>
              <w:t>počet obyv:</w:t>
            </w:r>
          </w:p>
        </w:tc>
        <w:tc>
          <w:tcPr>
            <w:tcW w:w="3421" w:type="dxa"/>
            <w:gridSpan w:val="2"/>
            <w:tcBorders>
              <w:top w:val="nil"/>
              <w:left w:val="single" w:sz="4" w:space="0" w:color="auto"/>
              <w:bottom w:val="nil"/>
              <w:right w:val="nil"/>
            </w:tcBorders>
          </w:tcPr>
          <w:p w:rsidR="00F37900" w:rsidRDefault="00F37900" w:rsidP="00C81957">
            <w:pPr>
              <w:spacing w:line="480" w:lineRule="auto"/>
            </w:pPr>
            <w:r>
              <w:t>hl. město:</w:t>
            </w:r>
          </w:p>
          <w:p w:rsidR="00F37900" w:rsidRDefault="00F37900" w:rsidP="00C81957">
            <w:pPr>
              <w:spacing w:line="480" w:lineRule="auto"/>
            </w:pPr>
            <w:r>
              <w:t>počet obyv:</w:t>
            </w:r>
          </w:p>
        </w:tc>
      </w:tr>
      <w:tr w:rsidR="00F37900" w:rsidTr="00C81957">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shd w:val="clear" w:color="auto" w:fill="BFBFBF" w:themeFill="background1" w:themeFillShade="BF"/>
          </w:tcPr>
          <w:p w:rsidR="00F37900" w:rsidRPr="00757EB2" w:rsidRDefault="00F37900" w:rsidP="00C81957">
            <w:pPr>
              <w:jc w:val="center"/>
              <w:rPr>
                <w:b/>
              </w:rPr>
            </w:pPr>
            <w:r w:rsidRPr="00757EB2">
              <w:rPr>
                <w:b/>
              </w:rPr>
              <w:t>Kostarika</w:t>
            </w:r>
          </w:p>
        </w:tc>
        <w:tc>
          <w:tcPr>
            <w:tcW w:w="3421" w:type="dxa"/>
            <w:gridSpan w:val="2"/>
            <w:tcBorders>
              <w:top w:val="nil"/>
              <w:left w:val="single" w:sz="4" w:space="0" w:color="auto"/>
              <w:bottom w:val="nil"/>
              <w:right w:val="nil"/>
            </w:tcBorders>
            <w:shd w:val="clear" w:color="auto" w:fill="BFBFBF" w:themeFill="background1" w:themeFillShade="BF"/>
          </w:tcPr>
          <w:p w:rsidR="00F37900" w:rsidRPr="00757EB2" w:rsidRDefault="00F37900" w:rsidP="00C81957">
            <w:pPr>
              <w:jc w:val="center"/>
              <w:rPr>
                <w:b/>
              </w:rPr>
            </w:pPr>
            <w:r w:rsidRPr="00757EB2">
              <w:rPr>
                <w:b/>
              </w:rPr>
              <w:t>Panama</w:t>
            </w:r>
          </w:p>
        </w:tc>
      </w:tr>
      <w:tr w:rsidR="00F37900" w:rsidTr="00C81957">
        <w:tblPrEx>
          <w:tblBorders>
            <w:top w:val="single" w:sz="4" w:space="0" w:color="auto"/>
            <w:left w:val="single" w:sz="4" w:space="0" w:color="auto"/>
            <w:bottom w:val="single" w:sz="4" w:space="0" w:color="auto"/>
            <w:right w:val="single" w:sz="4" w:space="0" w:color="auto"/>
            <w:insideH w:val="single" w:sz="4" w:space="0" w:color="auto"/>
          </w:tblBorders>
        </w:tblPrEx>
        <w:tc>
          <w:tcPr>
            <w:tcW w:w="3382" w:type="dxa"/>
            <w:tcBorders>
              <w:top w:val="nil"/>
              <w:left w:val="nil"/>
              <w:bottom w:val="nil"/>
              <w:right w:val="single" w:sz="4" w:space="0" w:color="auto"/>
            </w:tcBorders>
          </w:tcPr>
          <w:p w:rsidR="00F37900" w:rsidRDefault="00F37900" w:rsidP="00C81957">
            <w:pPr>
              <w:spacing w:line="480" w:lineRule="auto"/>
            </w:pPr>
            <w:r>
              <w:t>hl. město:</w:t>
            </w:r>
          </w:p>
          <w:p w:rsidR="00F37900" w:rsidRDefault="00F37900" w:rsidP="00C81957">
            <w:pPr>
              <w:spacing w:line="480" w:lineRule="auto"/>
            </w:pPr>
            <w:r>
              <w:t>počet obyv:</w:t>
            </w:r>
          </w:p>
          <w:p w:rsidR="00F37900" w:rsidRDefault="00F37900" w:rsidP="00C81957">
            <w:pPr>
              <w:spacing w:line="480" w:lineRule="auto"/>
            </w:pPr>
            <w:r>
              <w:t>Nesmí mít armádu.</w:t>
            </w:r>
          </w:p>
        </w:tc>
        <w:tc>
          <w:tcPr>
            <w:tcW w:w="3421" w:type="dxa"/>
            <w:gridSpan w:val="2"/>
            <w:tcBorders>
              <w:top w:val="nil"/>
              <w:left w:val="single" w:sz="4" w:space="0" w:color="auto"/>
              <w:bottom w:val="nil"/>
              <w:right w:val="nil"/>
            </w:tcBorders>
          </w:tcPr>
          <w:p w:rsidR="00F37900" w:rsidRDefault="00F37900" w:rsidP="00C81957">
            <w:pPr>
              <w:spacing w:line="480" w:lineRule="auto"/>
            </w:pPr>
            <w:r>
              <w:t>hl. město:</w:t>
            </w:r>
          </w:p>
          <w:p w:rsidR="00F37900" w:rsidRDefault="00F37900" w:rsidP="00C81957">
            <w:pPr>
              <w:spacing w:line="480" w:lineRule="auto"/>
            </w:pPr>
            <w:r>
              <w:t>počet obyv:</w:t>
            </w:r>
          </w:p>
          <w:p w:rsidR="00F37900" w:rsidRDefault="00F37900" w:rsidP="00C81957">
            <w:pPr>
              <w:spacing w:line="480" w:lineRule="auto"/>
            </w:pPr>
            <w:r>
              <w:t>Velké příjmy z provozu:</w:t>
            </w:r>
          </w:p>
          <w:p w:rsidR="00F37900" w:rsidRDefault="00F37900" w:rsidP="00C81957">
            <w:pPr>
              <w:spacing w:line="480" w:lineRule="auto"/>
            </w:pPr>
            <w:r>
              <w:t xml:space="preserve">Tento průplav spojuje vody: </w:t>
            </w:r>
          </w:p>
        </w:tc>
      </w:tr>
    </w:tbl>
    <w:p w:rsidR="00F931E3" w:rsidRDefault="00F931E3" w:rsidP="00F37900">
      <w:pPr>
        <w:rPr>
          <w:i/>
        </w:rPr>
      </w:pPr>
    </w:p>
    <w:p w:rsidR="00F37900" w:rsidRPr="00F931E3" w:rsidRDefault="00F37900" w:rsidP="00757EB2">
      <w:pPr>
        <w:rPr>
          <w:i/>
        </w:rPr>
      </w:pPr>
      <w:r>
        <w:rPr>
          <w:i/>
        </w:rPr>
        <w:t>Mezi Hondurasem a Salvadorem propukla v 60. letech asi týdenní válka. Důvodem byla výhra salvadorského národního fotbalového týmu nad týmem Hondurasu. Ke konfliktu se ale stahovalo mnohem déle, a to kvůli tomu, že Honduras je několikanásobně větší zemí než Salvador. Salvador měl ale mnohem větší počet obyvatel, kteří se dlouhodobě stěhovali do Hondurasu, kde byla volná orná půda. Do dnešního dne země udržují příměří, ale nikdy nepodepsaly mírovou dohodu.</w:t>
      </w:r>
      <w:bookmarkStart w:id="0" w:name="_GoBack"/>
      <w:bookmarkEnd w:id="0"/>
    </w:p>
    <w:sectPr w:rsidR="00F37900" w:rsidRPr="00F931E3" w:rsidSect="00FA34E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0"/>
    <w:rsid w:val="00757EB2"/>
    <w:rsid w:val="00F317F3"/>
    <w:rsid w:val="00F37900"/>
    <w:rsid w:val="00F931E3"/>
    <w:rsid w:val="00F97B6F"/>
    <w:rsid w:val="00FA3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F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F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Marketka</dc:creator>
  <cp:lastModifiedBy>Marketka</cp:lastModifiedBy>
  <cp:revision>1</cp:revision>
  <dcterms:created xsi:type="dcterms:W3CDTF">2017-11-27T18:45:00Z</dcterms:created>
  <dcterms:modified xsi:type="dcterms:W3CDTF">2017-11-27T19:17:00Z</dcterms:modified>
</cp:coreProperties>
</file>