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6F" w:rsidRPr="00BA5A78" w:rsidRDefault="00BA5A78">
      <w:pPr>
        <w:pBdr>
          <w:bottom w:val="single" w:sz="6" w:space="1" w:color="auto"/>
        </w:pBdr>
        <w:rPr>
          <w:b/>
          <w:lang w:val="cs-CZ"/>
        </w:rPr>
      </w:pPr>
      <w:r w:rsidRPr="00BA5A78">
        <w:rPr>
          <w:b/>
          <w:lang w:val="cs-CZ"/>
        </w:rPr>
        <w:t>Slepá mapa – Asie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moře:</w:t>
      </w:r>
      <w:r>
        <w:rPr>
          <w:lang w:val="cs-CZ"/>
        </w:rPr>
        <w:t xml:space="preserve"> Beringovo, Ochotské, Japonské, Žluté, Filipínské, Jihočínské, Arabské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zálivy:</w:t>
      </w:r>
      <w:r>
        <w:rPr>
          <w:lang w:val="cs-CZ"/>
        </w:rPr>
        <w:t xml:space="preserve"> Adenský, Perský, Ománský, Bengálský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průlivy:</w:t>
      </w:r>
      <w:r>
        <w:rPr>
          <w:lang w:val="cs-CZ"/>
        </w:rPr>
        <w:t xml:space="preserve"> Beringův, Bospor, Dardanely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ostrovy:</w:t>
      </w:r>
      <w:r>
        <w:rPr>
          <w:lang w:val="cs-CZ"/>
        </w:rPr>
        <w:t xml:space="preserve"> Japonské (Honšú, Kjúšú, Šikokú, Hokkaidó, Tchaj-wan, </w:t>
      </w:r>
      <w:bookmarkStart w:id="0" w:name="_GoBack"/>
      <w:bookmarkEnd w:id="0"/>
      <w:r>
        <w:rPr>
          <w:lang w:val="cs-CZ"/>
        </w:rPr>
        <w:t>Filipínské, Velké Sundy (Sumatra, Jáva, Borneo – Kalimantan, Sulawesi – Celebes), Malé Sundy, Cejlon</w:t>
      </w:r>
      <w:r>
        <w:rPr>
          <w:lang w:val="cs-CZ"/>
        </w:rPr>
        <w:tab/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poloostrovy:</w:t>
      </w:r>
      <w:r>
        <w:rPr>
          <w:lang w:val="cs-CZ"/>
        </w:rPr>
        <w:t xml:space="preserve"> Čukotský, Kamčatka, Korejský, Zadní Indie, Malajský, Přední Indie, Arabský, Malá Asie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nížiny:</w:t>
      </w:r>
      <w:r>
        <w:rPr>
          <w:lang w:val="cs-CZ"/>
        </w:rPr>
        <w:t xml:space="preserve"> Mezopotámská, Indoganžská, Velká čínská, Západosibiřská rovina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pohoří:</w:t>
      </w:r>
      <w:r>
        <w:rPr>
          <w:lang w:val="cs-CZ"/>
        </w:rPr>
        <w:t xml:space="preserve"> Kavkaz, Íránská vysočina, Himálaj (+ Mt. Everest), Tibetská plošina, Ťan-Šan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pouště:</w:t>
      </w:r>
      <w:r>
        <w:rPr>
          <w:lang w:val="cs-CZ"/>
        </w:rPr>
        <w:t xml:space="preserve"> Gobi, Taklamakan, Rub al-Chálí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řeky:</w:t>
      </w:r>
      <w:r>
        <w:rPr>
          <w:lang w:val="cs-CZ"/>
        </w:rPr>
        <w:t xml:space="preserve"> Ob, Jenisej, Lena, Amur, Huang He (Žlutá řeka), Chang Jiang, Mekong, Brahmaputra, Ganga, Indus, Tigris, Eufrat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jezera:</w:t>
      </w:r>
      <w:r>
        <w:rPr>
          <w:lang w:val="cs-CZ"/>
        </w:rPr>
        <w:t xml:space="preserve"> Kaspické moře, Mrtvé moře, Bajkal, Aralské</w:t>
      </w:r>
    </w:p>
    <w:p w:rsidR="00BA5A78" w:rsidRDefault="00BA5A78">
      <w:pPr>
        <w:rPr>
          <w:lang w:val="cs-CZ"/>
        </w:rPr>
      </w:pPr>
      <w:r w:rsidRPr="00BA5A78">
        <w:rPr>
          <w:b/>
          <w:lang w:val="cs-CZ"/>
        </w:rPr>
        <w:t>Státy</w:t>
      </w:r>
      <w:r>
        <w:rPr>
          <w:lang w:val="cs-CZ"/>
        </w:rPr>
        <w:t xml:space="preserve"> (není-li vyznačeno, </w:t>
      </w:r>
      <w:r>
        <w:rPr>
          <w:b/>
          <w:lang w:val="cs-CZ"/>
        </w:rPr>
        <w:t>není</w:t>
      </w:r>
      <w:r>
        <w:rPr>
          <w:lang w:val="cs-CZ"/>
        </w:rPr>
        <w:t xml:space="preserve"> potřeba znát hlavní města): Turecko (+hl. m. Ankara a město Istanbul), Sýrie, Irák, Saúdská Arábie (+ hl. m. Rijád) , Spojené arabské emiráty (+ hl. m. Abu Dhabí + Dubaj), Izrael, Írán, Afghanistán, Pakistán, Indie (+ hl. m. Nové Dillí), Bangladéš, Myanmar, Thajsko (+ hl. m. Bangkok), Vietnam (+hl. m. Hanoi), Malajsie, Singapur, Indonésie (+ hl. m. Jakarta), Filipíny (+ hl. m. Manila), Japonsko (+ hl. m. Tokio), Čína (+ hl. m. Peking), KLDR – Severní Korea, Jižní Korea (+ hl. m. Soul), Mongolsko, Kazachstán, Ázerbajdžán, Gruzie, Arménie</w:t>
      </w:r>
    </w:p>
    <w:p w:rsidR="00BA5A78" w:rsidRPr="00BA5A78" w:rsidRDefault="00BA5A78">
      <w:pPr>
        <w:rPr>
          <w:lang w:val="cs-CZ"/>
        </w:rPr>
      </w:pPr>
    </w:p>
    <w:sectPr w:rsidR="00BA5A78" w:rsidRPr="00BA5A78" w:rsidSect="00CD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0507"/>
    <w:multiLevelType w:val="multilevel"/>
    <w:tmpl w:val="6472E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8"/>
    <w:rsid w:val="0090656E"/>
    <w:rsid w:val="00BA5A78"/>
    <w:rsid w:val="00CD218B"/>
    <w:rsid w:val="00EB73DA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3237"/>
  <w15:chartTrackingRefBased/>
  <w15:docId w15:val="{F9C986D0-1834-4571-B038-4D65875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DA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B73DA"/>
    <w:pPr>
      <w:keepNext/>
      <w:keepLines/>
      <w:numPr>
        <w:numId w:val="8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73DA"/>
    <w:pPr>
      <w:keepNext/>
      <w:keepLines/>
      <w:numPr>
        <w:ilvl w:val="1"/>
        <w:numId w:val="10"/>
      </w:numPr>
      <w:spacing w:before="320" w:after="12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73DA"/>
    <w:pPr>
      <w:keepNext/>
      <w:keepLines/>
      <w:numPr>
        <w:ilvl w:val="2"/>
        <w:numId w:val="10"/>
      </w:numPr>
      <w:spacing w:before="320" w:after="12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B73DA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B73DA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EB73DA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EB73DA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EB73DA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B73DA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73DA"/>
    <w:rPr>
      <w:rFonts w:ascii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link w:val="Heading2"/>
    <w:rsid w:val="00EB73DA"/>
    <w:rPr>
      <w:rFonts w:ascii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link w:val="Heading3"/>
    <w:rsid w:val="00EB73DA"/>
    <w:rPr>
      <w:rFonts w:ascii="Cambria" w:hAnsi="Cambria"/>
      <w:b/>
      <w:bCs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rsid w:val="00EB73DA"/>
    <w:rPr>
      <w:rFonts w:ascii="Cambria" w:hAnsi="Cambria"/>
      <w:b/>
      <w:bCs/>
      <w:i/>
      <w:iCs/>
      <w:color w:val="4F81BD"/>
      <w:sz w:val="22"/>
      <w:szCs w:val="22"/>
      <w:lang w:val="en-US"/>
    </w:rPr>
  </w:style>
  <w:style w:type="character" w:customStyle="1" w:styleId="Heading5Char">
    <w:name w:val="Heading 5 Char"/>
    <w:link w:val="Heading5"/>
    <w:rsid w:val="00EB73DA"/>
    <w:rPr>
      <w:rFonts w:ascii="Cambria" w:hAnsi="Cambria"/>
      <w:color w:val="243F60"/>
      <w:sz w:val="22"/>
      <w:szCs w:val="22"/>
      <w:lang w:val="en-US"/>
    </w:rPr>
  </w:style>
  <w:style w:type="character" w:customStyle="1" w:styleId="Heading6Char">
    <w:name w:val="Heading 6 Char"/>
    <w:link w:val="Heading6"/>
    <w:rsid w:val="00EB73DA"/>
    <w:rPr>
      <w:rFonts w:ascii="Cambria" w:hAnsi="Cambria"/>
      <w:i/>
      <w:iCs/>
      <w:color w:val="243F60"/>
      <w:sz w:val="22"/>
      <w:szCs w:val="22"/>
      <w:lang w:val="en-US"/>
    </w:rPr>
  </w:style>
  <w:style w:type="character" w:customStyle="1" w:styleId="Heading7Char">
    <w:name w:val="Heading 7 Char"/>
    <w:link w:val="Heading7"/>
    <w:rsid w:val="00EB73DA"/>
    <w:rPr>
      <w:rFonts w:ascii="Cambria" w:hAnsi="Cambria"/>
      <w:i/>
      <w:iCs/>
      <w:color w:val="404040"/>
      <w:sz w:val="22"/>
      <w:szCs w:val="22"/>
      <w:lang w:val="en-US"/>
    </w:rPr>
  </w:style>
  <w:style w:type="character" w:customStyle="1" w:styleId="Heading8Char">
    <w:name w:val="Heading 8 Char"/>
    <w:link w:val="Heading8"/>
    <w:rsid w:val="00EB73DA"/>
    <w:rPr>
      <w:rFonts w:ascii="Cambria" w:hAnsi="Cambria"/>
      <w:color w:val="404040"/>
      <w:lang w:val="en-US"/>
    </w:rPr>
  </w:style>
  <w:style w:type="character" w:customStyle="1" w:styleId="Heading9Char">
    <w:name w:val="Heading 9 Char"/>
    <w:link w:val="Heading9"/>
    <w:rsid w:val="00EB73DA"/>
    <w:rPr>
      <w:rFonts w:ascii="Cambria" w:hAnsi="Cambria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qFormat/>
    <w:rsid w:val="00EB73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cs-CZ"/>
    </w:rPr>
  </w:style>
  <w:style w:type="character" w:customStyle="1" w:styleId="TitleChar">
    <w:name w:val="Title Char"/>
    <w:link w:val="Title"/>
    <w:rsid w:val="00EB73DA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73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Marketka</cp:lastModifiedBy>
  <cp:revision>1</cp:revision>
  <dcterms:created xsi:type="dcterms:W3CDTF">2018-04-19T18:01:00Z</dcterms:created>
  <dcterms:modified xsi:type="dcterms:W3CDTF">2018-04-19T18:15:00Z</dcterms:modified>
</cp:coreProperties>
</file>